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hAnsiTheme="majorEastAsia"/>
          <w:spacing w:val="-20"/>
          <w:kern w:val="0"/>
          <w:sz w:val="44"/>
          <w:szCs w:val="44"/>
        </w:rPr>
      </w:pPr>
      <w:r>
        <w:rPr>
          <w:rFonts w:hint="eastAsia" w:ascii="方正小标宋简体" w:eastAsia="方正小标宋简体" w:hAnsiTheme="majorEastAsia"/>
          <w:spacing w:val="-20"/>
          <w:kern w:val="0"/>
          <w:sz w:val="44"/>
          <w:szCs w:val="44"/>
        </w:rPr>
        <w:t>提取住房公积金支付房租政策调整解读</w:t>
      </w: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r>
        <w:rPr>
          <w:rFonts w:hint="eastAsia" w:eastAsia="仿宋_GB2312"/>
          <w:kern w:val="0"/>
          <w:sz w:val="32"/>
          <w:szCs w:val="32"/>
        </w:rPr>
        <w:t>为</w:t>
      </w:r>
      <w:r>
        <w:rPr>
          <w:rFonts w:eastAsia="仿宋_GB2312"/>
          <w:kern w:val="0"/>
          <w:sz w:val="32"/>
          <w:szCs w:val="32"/>
        </w:rPr>
        <w:t>贯彻党的十九大精神，落实国务院、自治区</w:t>
      </w:r>
      <w:r>
        <w:rPr>
          <w:rFonts w:hint="eastAsia" w:eastAsia="仿宋_GB2312"/>
          <w:kern w:val="0"/>
          <w:sz w:val="32"/>
          <w:szCs w:val="32"/>
        </w:rPr>
        <w:t>、柳州市人民</w:t>
      </w:r>
      <w:r>
        <w:rPr>
          <w:rFonts w:eastAsia="仿宋_GB2312"/>
          <w:kern w:val="0"/>
          <w:sz w:val="32"/>
          <w:szCs w:val="32"/>
        </w:rPr>
        <w:t>政府关于培育和发展住房租赁市场的决策部署，坚持“房子是用来住的，不是用来炒的”定</w:t>
      </w:r>
      <w:bookmarkStart w:id="0" w:name="_GoBack"/>
      <w:bookmarkEnd w:id="0"/>
      <w:r>
        <w:rPr>
          <w:rFonts w:eastAsia="仿宋_GB2312"/>
          <w:kern w:val="0"/>
          <w:sz w:val="32"/>
          <w:szCs w:val="32"/>
        </w:rPr>
        <w:t>位，支持</w:t>
      </w:r>
      <w:r>
        <w:rPr>
          <w:rFonts w:hint="eastAsia" w:eastAsia="仿宋_GB2312"/>
          <w:kern w:val="0"/>
          <w:sz w:val="32"/>
          <w:szCs w:val="32"/>
        </w:rPr>
        <w:t>无房职工</w:t>
      </w:r>
      <w:r>
        <w:rPr>
          <w:rFonts w:eastAsia="仿宋_GB2312"/>
          <w:kern w:val="0"/>
          <w:sz w:val="32"/>
          <w:szCs w:val="32"/>
        </w:rPr>
        <w:t>租</w:t>
      </w:r>
      <w:r>
        <w:rPr>
          <w:rFonts w:hint="eastAsia" w:eastAsia="仿宋_GB2312"/>
          <w:kern w:val="0"/>
          <w:sz w:val="32"/>
          <w:szCs w:val="32"/>
        </w:rPr>
        <w:t>房</w:t>
      </w:r>
      <w:r>
        <w:rPr>
          <w:rFonts w:eastAsia="仿宋_GB2312"/>
          <w:kern w:val="0"/>
          <w:sz w:val="32"/>
          <w:szCs w:val="32"/>
        </w:rPr>
        <w:t>消费，</w:t>
      </w:r>
      <w:r>
        <w:rPr>
          <w:rFonts w:hint="eastAsia" w:eastAsia="仿宋_GB2312"/>
          <w:kern w:val="0"/>
          <w:sz w:val="32"/>
          <w:szCs w:val="32"/>
        </w:rPr>
        <w:t>促进</w:t>
      </w:r>
      <w:r>
        <w:rPr>
          <w:rFonts w:eastAsia="仿宋_GB2312"/>
          <w:kern w:val="0"/>
          <w:sz w:val="32"/>
          <w:szCs w:val="32"/>
        </w:rPr>
        <w:t>租购并举的住房制度</w:t>
      </w:r>
      <w:r>
        <w:rPr>
          <w:rFonts w:hint="eastAsia" w:eastAsia="仿宋_GB2312"/>
          <w:kern w:val="0"/>
          <w:sz w:val="32"/>
          <w:szCs w:val="32"/>
        </w:rPr>
        <w:t>健全完善</w:t>
      </w:r>
      <w:r>
        <w:rPr>
          <w:rFonts w:eastAsia="仿宋_GB2312"/>
          <w:kern w:val="0"/>
          <w:sz w:val="32"/>
          <w:szCs w:val="32"/>
        </w:rPr>
        <w:t>，</w:t>
      </w:r>
      <w:r>
        <w:rPr>
          <w:rFonts w:hint="eastAsia" w:eastAsia="仿宋_GB2312"/>
          <w:kern w:val="0"/>
          <w:sz w:val="32"/>
          <w:szCs w:val="32"/>
        </w:rPr>
        <w:t>现拟对柳州市提取住房公积金支付房租政策作如下调整。</w:t>
      </w:r>
    </w:p>
    <w:p>
      <w:pPr>
        <w:spacing w:line="600" w:lineRule="exact"/>
        <w:ind w:firstLine="640" w:firstLineChars="200"/>
        <w:rPr>
          <w:rFonts w:ascii="黑体" w:eastAsia="黑体"/>
          <w:kern w:val="0"/>
          <w:sz w:val="32"/>
          <w:szCs w:val="32"/>
        </w:rPr>
      </w:pPr>
      <w:r>
        <w:rPr>
          <w:rFonts w:hint="eastAsia" w:ascii="黑体" w:eastAsia="黑体"/>
          <w:kern w:val="0"/>
          <w:sz w:val="32"/>
          <w:szCs w:val="32"/>
        </w:rPr>
        <w:t>一、根据柳州市租金水平上调租住商品房住房公积金提取额度</w:t>
      </w:r>
    </w:p>
    <w:p>
      <w:pPr>
        <w:spacing w:line="600" w:lineRule="exact"/>
        <w:ind w:firstLine="640" w:firstLineChars="200"/>
        <w:rPr>
          <w:rFonts w:eastAsia="仿宋_GB2312"/>
          <w:kern w:val="0"/>
          <w:sz w:val="32"/>
          <w:szCs w:val="32"/>
        </w:rPr>
      </w:pPr>
      <w:r>
        <w:rPr>
          <w:rFonts w:hint="eastAsia" w:eastAsia="仿宋_GB2312"/>
          <w:kern w:val="0"/>
          <w:sz w:val="32"/>
          <w:szCs w:val="32"/>
        </w:rPr>
        <w:t>已婚职工家庭提取租房资金额度按照租金1200元/月计算，职工家庭每年提取住房公积金支付房租额度上限为14400元。</w:t>
      </w:r>
    </w:p>
    <w:p>
      <w:pPr>
        <w:spacing w:line="600" w:lineRule="exact"/>
        <w:ind w:firstLine="640" w:firstLineChars="200"/>
        <w:rPr>
          <w:rFonts w:eastAsia="仿宋_GB2312"/>
          <w:kern w:val="0"/>
          <w:sz w:val="32"/>
          <w:szCs w:val="32"/>
        </w:rPr>
      </w:pPr>
      <w:r>
        <w:rPr>
          <w:rFonts w:hint="eastAsia" w:eastAsia="仿宋_GB2312"/>
          <w:kern w:val="0"/>
          <w:sz w:val="32"/>
          <w:szCs w:val="32"/>
        </w:rPr>
        <w:t>单身未婚提取额度按租金800元/月计算，单身职工每年提取住房公积金支付房租额度上限为9600元。</w:t>
      </w:r>
    </w:p>
    <w:p>
      <w:pPr>
        <w:spacing w:line="600" w:lineRule="exact"/>
        <w:ind w:firstLine="640" w:firstLineChars="200"/>
        <w:rPr>
          <w:rFonts w:eastAsia="仿宋_GB2312"/>
          <w:kern w:val="0"/>
          <w:sz w:val="32"/>
          <w:szCs w:val="32"/>
        </w:rPr>
      </w:pPr>
      <w:r>
        <w:rPr>
          <w:rFonts w:hint="eastAsia" w:eastAsia="仿宋_GB2312"/>
          <w:bCs/>
          <w:kern w:val="0"/>
          <w:sz w:val="32"/>
          <w:szCs w:val="32"/>
        </w:rPr>
        <w:t>职工租住公共租赁住房的，按照实际住房支出全额提取。</w:t>
      </w:r>
    </w:p>
    <w:p>
      <w:pPr>
        <w:spacing w:line="600" w:lineRule="exact"/>
        <w:ind w:firstLine="643" w:firstLineChars="200"/>
        <w:rPr>
          <w:rFonts w:eastAsia="仿宋_GB2312"/>
          <w:kern w:val="0"/>
          <w:sz w:val="32"/>
          <w:szCs w:val="32"/>
        </w:rPr>
      </w:pPr>
      <w:r>
        <w:rPr>
          <w:rFonts w:hint="eastAsia" w:eastAsia="仿宋_GB2312"/>
          <w:b/>
          <w:kern w:val="0"/>
          <w:sz w:val="32"/>
          <w:szCs w:val="32"/>
        </w:rPr>
        <w:t>调整说明</w:t>
      </w:r>
      <w:r>
        <w:rPr>
          <w:rFonts w:hint="eastAsia" w:eastAsia="仿宋_GB2312"/>
          <w:kern w:val="0"/>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1.原2015年政策规定为1000元/月，根据柳州市居民消费价格指数——租房统计数据指标： 2015年105，2016年104.2，2017年104.3，2015-2018年上涨14.11%，为方便操作，取整为1200元/月。</w:t>
      </w:r>
    </w:p>
    <w:p>
      <w:pPr>
        <w:spacing w:line="600" w:lineRule="exact"/>
        <w:ind w:firstLine="640" w:firstLineChars="200"/>
        <w:rPr>
          <w:rFonts w:eastAsia="仿宋_GB2312"/>
          <w:kern w:val="0"/>
          <w:sz w:val="32"/>
          <w:szCs w:val="32"/>
        </w:rPr>
      </w:pPr>
      <w:r>
        <w:rPr>
          <w:rFonts w:hint="eastAsia" w:eastAsia="仿宋_GB2312"/>
          <w:kern w:val="0"/>
          <w:sz w:val="32"/>
          <w:szCs w:val="32"/>
        </w:rPr>
        <w:t>2.取消市区、县域提取额度分档设定，原政策中县域提取额度上限设定为500元/月。</w:t>
      </w:r>
    </w:p>
    <w:p>
      <w:pPr>
        <w:spacing w:line="600" w:lineRule="exact"/>
        <w:ind w:firstLine="640" w:firstLineChars="200"/>
        <w:rPr>
          <w:rFonts w:eastAsia="仿宋_GB2312"/>
          <w:kern w:val="0"/>
          <w:sz w:val="32"/>
          <w:szCs w:val="32"/>
        </w:rPr>
      </w:pPr>
      <w:r>
        <w:rPr>
          <w:rFonts w:hint="eastAsia" w:eastAsia="仿宋_GB2312"/>
          <w:kern w:val="0"/>
          <w:sz w:val="32"/>
          <w:szCs w:val="32"/>
        </w:rPr>
        <w:t>3.增加单身职工提取额度设定，结合中心未来开办网上提取业务，增加每年租金提取额度设定。</w:t>
      </w:r>
    </w:p>
    <w:p>
      <w:pPr>
        <w:spacing w:line="600" w:lineRule="exact"/>
        <w:ind w:firstLine="640" w:firstLineChars="200"/>
        <w:rPr>
          <w:rFonts w:eastAsia="仿宋_GB2312"/>
          <w:kern w:val="0"/>
          <w:sz w:val="32"/>
          <w:szCs w:val="32"/>
        </w:rPr>
      </w:pPr>
      <w:r>
        <w:rPr>
          <w:rFonts w:hint="eastAsia" w:eastAsia="仿宋_GB2312"/>
          <w:kern w:val="0"/>
          <w:sz w:val="32"/>
          <w:szCs w:val="32"/>
        </w:rPr>
        <w:t>4.目前部分城市提取额度执行情况：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spacing w:line="600" w:lineRule="exact"/>
              <w:rPr>
                <w:rFonts w:eastAsia="仿宋_GB2312"/>
                <w:kern w:val="0"/>
                <w:sz w:val="28"/>
                <w:szCs w:val="28"/>
              </w:rPr>
            </w:pPr>
            <w:r>
              <w:rPr>
                <w:rFonts w:hint="eastAsia" w:eastAsia="仿宋_GB2312"/>
                <w:kern w:val="0"/>
                <w:sz w:val="28"/>
                <w:szCs w:val="28"/>
              </w:rPr>
              <w:t>城市</w:t>
            </w:r>
          </w:p>
        </w:tc>
        <w:tc>
          <w:tcPr>
            <w:tcW w:w="1420" w:type="dxa"/>
          </w:tcPr>
          <w:p>
            <w:pPr>
              <w:spacing w:line="600" w:lineRule="exact"/>
              <w:rPr>
                <w:rFonts w:eastAsia="仿宋_GB2312"/>
                <w:kern w:val="0"/>
                <w:sz w:val="28"/>
                <w:szCs w:val="28"/>
              </w:rPr>
            </w:pPr>
            <w:r>
              <w:rPr>
                <w:rFonts w:hint="eastAsia" w:eastAsia="仿宋_GB2312"/>
                <w:kern w:val="0"/>
                <w:sz w:val="28"/>
                <w:szCs w:val="28"/>
              </w:rPr>
              <w:t>上海市</w:t>
            </w:r>
          </w:p>
        </w:tc>
        <w:tc>
          <w:tcPr>
            <w:tcW w:w="1420" w:type="dxa"/>
          </w:tcPr>
          <w:p>
            <w:pPr>
              <w:spacing w:line="600" w:lineRule="exact"/>
              <w:rPr>
                <w:rFonts w:eastAsia="仿宋_GB2312"/>
                <w:kern w:val="0"/>
                <w:sz w:val="28"/>
                <w:szCs w:val="28"/>
              </w:rPr>
            </w:pPr>
            <w:r>
              <w:rPr>
                <w:rFonts w:hint="eastAsia" w:eastAsia="仿宋_GB2312"/>
                <w:kern w:val="0"/>
                <w:sz w:val="28"/>
                <w:szCs w:val="28"/>
              </w:rPr>
              <w:t>南宁市</w:t>
            </w:r>
          </w:p>
        </w:tc>
        <w:tc>
          <w:tcPr>
            <w:tcW w:w="1420" w:type="dxa"/>
          </w:tcPr>
          <w:p>
            <w:pPr>
              <w:spacing w:line="600" w:lineRule="exact"/>
              <w:rPr>
                <w:rFonts w:eastAsia="仿宋_GB2312"/>
                <w:kern w:val="0"/>
                <w:sz w:val="28"/>
                <w:szCs w:val="28"/>
              </w:rPr>
            </w:pPr>
            <w:r>
              <w:rPr>
                <w:rFonts w:hint="eastAsia" w:eastAsia="仿宋_GB2312"/>
                <w:kern w:val="0"/>
                <w:sz w:val="28"/>
                <w:szCs w:val="28"/>
              </w:rPr>
              <w:t>桂林市</w:t>
            </w:r>
          </w:p>
        </w:tc>
        <w:tc>
          <w:tcPr>
            <w:tcW w:w="1421" w:type="dxa"/>
          </w:tcPr>
          <w:p>
            <w:pPr>
              <w:spacing w:line="600" w:lineRule="exact"/>
              <w:rPr>
                <w:rFonts w:eastAsia="仿宋_GB2312"/>
                <w:kern w:val="0"/>
                <w:sz w:val="28"/>
                <w:szCs w:val="28"/>
              </w:rPr>
            </w:pPr>
            <w:r>
              <w:rPr>
                <w:rFonts w:hint="eastAsia" w:eastAsia="仿宋_GB2312"/>
                <w:kern w:val="0"/>
                <w:sz w:val="28"/>
                <w:szCs w:val="28"/>
              </w:rPr>
              <w:t>贵港市</w:t>
            </w:r>
          </w:p>
        </w:tc>
        <w:tc>
          <w:tcPr>
            <w:tcW w:w="1421" w:type="dxa"/>
          </w:tcPr>
          <w:p>
            <w:pPr>
              <w:spacing w:line="600" w:lineRule="exac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spacing w:line="600" w:lineRule="exact"/>
              <w:rPr>
                <w:rFonts w:eastAsia="仿宋_GB2312"/>
                <w:kern w:val="0"/>
                <w:sz w:val="28"/>
                <w:szCs w:val="28"/>
              </w:rPr>
            </w:pPr>
            <w:r>
              <w:rPr>
                <w:rFonts w:hint="eastAsia" w:eastAsia="仿宋_GB2312"/>
                <w:kern w:val="0"/>
                <w:sz w:val="28"/>
                <w:szCs w:val="28"/>
              </w:rPr>
              <w:t>租住商品房提取额度规定</w:t>
            </w:r>
          </w:p>
        </w:tc>
        <w:tc>
          <w:tcPr>
            <w:tcW w:w="1420" w:type="dxa"/>
          </w:tcPr>
          <w:p>
            <w:pPr>
              <w:spacing w:line="600" w:lineRule="exact"/>
              <w:rPr>
                <w:rFonts w:eastAsia="仿宋_GB2312"/>
                <w:kern w:val="0"/>
                <w:sz w:val="28"/>
                <w:szCs w:val="28"/>
              </w:rPr>
            </w:pPr>
            <w:r>
              <w:rPr>
                <w:rFonts w:hint="eastAsia" w:eastAsia="仿宋_GB2312"/>
                <w:kern w:val="0"/>
                <w:sz w:val="28"/>
                <w:szCs w:val="28"/>
              </w:rPr>
              <w:t>每户2000元/月，不设单身档</w:t>
            </w:r>
          </w:p>
        </w:tc>
        <w:tc>
          <w:tcPr>
            <w:tcW w:w="1420" w:type="dxa"/>
          </w:tcPr>
          <w:p>
            <w:pPr>
              <w:spacing w:line="600" w:lineRule="exact"/>
              <w:rPr>
                <w:rFonts w:eastAsia="仿宋_GB2312"/>
                <w:kern w:val="0"/>
                <w:sz w:val="28"/>
                <w:szCs w:val="28"/>
              </w:rPr>
            </w:pPr>
            <w:r>
              <w:rPr>
                <w:rFonts w:hint="eastAsia" w:eastAsia="仿宋_GB2312"/>
                <w:kern w:val="0"/>
                <w:sz w:val="28"/>
                <w:szCs w:val="28"/>
              </w:rPr>
              <w:t>480元/月.人，不设已婚档</w:t>
            </w:r>
          </w:p>
        </w:tc>
        <w:tc>
          <w:tcPr>
            <w:tcW w:w="1420" w:type="dxa"/>
          </w:tcPr>
          <w:p>
            <w:pPr>
              <w:spacing w:line="600" w:lineRule="exact"/>
              <w:rPr>
                <w:rFonts w:eastAsia="仿宋_GB2312"/>
                <w:kern w:val="0"/>
                <w:sz w:val="28"/>
                <w:szCs w:val="28"/>
              </w:rPr>
            </w:pPr>
            <w:r>
              <w:rPr>
                <w:rFonts w:hint="eastAsia" w:eastAsia="仿宋_GB2312"/>
                <w:kern w:val="0"/>
                <w:sz w:val="28"/>
                <w:szCs w:val="28"/>
              </w:rPr>
              <w:t>每户800元/月, 不设单身档</w:t>
            </w:r>
          </w:p>
        </w:tc>
        <w:tc>
          <w:tcPr>
            <w:tcW w:w="1421" w:type="dxa"/>
          </w:tcPr>
          <w:p>
            <w:pPr>
              <w:spacing w:line="600" w:lineRule="exact"/>
              <w:rPr>
                <w:rFonts w:eastAsia="仿宋_GB2312"/>
                <w:kern w:val="0"/>
                <w:sz w:val="28"/>
                <w:szCs w:val="28"/>
              </w:rPr>
            </w:pPr>
            <w:r>
              <w:rPr>
                <w:rFonts w:hint="eastAsia" w:eastAsia="仿宋_GB2312"/>
                <w:kern w:val="0"/>
                <w:sz w:val="28"/>
                <w:szCs w:val="28"/>
              </w:rPr>
              <w:t>已婚1000元/月,单身600元/月</w:t>
            </w:r>
          </w:p>
        </w:tc>
        <w:tc>
          <w:tcPr>
            <w:tcW w:w="1421" w:type="dxa"/>
          </w:tcPr>
          <w:p>
            <w:pPr>
              <w:spacing w:line="600" w:lineRule="exact"/>
              <w:rPr>
                <w:rFonts w:eastAsia="仿宋_GB2312"/>
                <w:kern w:val="0"/>
                <w:sz w:val="28"/>
                <w:szCs w:val="28"/>
              </w:rPr>
            </w:pPr>
          </w:p>
        </w:tc>
      </w:tr>
    </w:tbl>
    <w:p>
      <w:pPr>
        <w:spacing w:line="600" w:lineRule="exact"/>
        <w:ind w:firstLine="640" w:firstLineChars="200"/>
        <w:rPr>
          <w:rFonts w:ascii="黑体" w:eastAsia="黑体"/>
          <w:kern w:val="0"/>
          <w:sz w:val="32"/>
          <w:szCs w:val="32"/>
        </w:rPr>
      </w:pPr>
      <w:r>
        <w:rPr>
          <w:rFonts w:hint="eastAsia" w:ascii="黑体" w:eastAsia="黑体"/>
          <w:kern w:val="0"/>
          <w:sz w:val="32"/>
          <w:szCs w:val="32"/>
        </w:rPr>
        <w:t>二、简化租住商品房提取材料</w:t>
      </w:r>
    </w:p>
    <w:p>
      <w:pPr>
        <w:spacing w:line="600" w:lineRule="exact"/>
        <w:ind w:firstLine="643" w:firstLineChars="200"/>
        <w:rPr>
          <w:rFonts w:eastAsia="仿宋_GB2312"/>
          <w:b/>
          <w:bCs/>
          <w:kern w:val="0"/>
          <w:sz w:val="32"/>
          <w:szCs w:val="32"/>
        </w:rPr>
      </w:pPr>
      <w:r>
        <w:rPr>
          <w:rFonts w:hint="eastAsia" w:eastAsia="仿宋_GB2312"/>
          <w:b/>
          <w:bCs/>
          <w:kern w:val="0"/>
          <w:sz w:val="32"/>
          <w:szCs w:val="32"/>
        </w:rPr>
        <w:t>租住公共租赁住房提取住房公积金需提供以下材料：</w:t>
      </w:r>
    </w:p>
    <w:p>
      <w:pPr>
        <w:spacing w:line="600" w:lineRule="exact"/>
        <w:ind w:firstLine="640" w:firstLineChars="200"/>
        <w:rPr>
          <w:rFonts w:eastAsia="仿宋_GB2312"/>
          <w:bCs/>
          <w:kern w:val="0"/>
          <w:sz w:val="32"/>
          <w:szCs w:val="32"/>
        </w:rPr>
      </w:pPr>
      <w:r>
        <w:rPr>
          <w:rFonts w:hint="eastAsia" w:eastAsia="仿宋_GB2312"/>
          <w:bCs/>
          <w:kern w:val="0"/>
          <w:sz w:val="32"/>
          <w:szCs w:val="32"/>
        </w:rPr>
        <w:t>1.《住房公积金提取申请书》；</w:t>
      </w:r>
    </w:p>
    <w:p>
      <w:pPr>
        <w:spacing w:line="600" w:lineRule="exact"/>
        <w:ind w:firstLine="640" w:firstLineChars="200"/>
        <w:rPr>
          <w:rFonts w:eastAsia="仿宋_GB2312"/>
          <w:bCs/>
          <w:kern w:val="0"/>
          <w:sz w:val="32"/>
          <w:szCs w:val="32"/>
        </w:rPr>
      </w:pPr>
      <w:r>
        <w:rPr>
          <w:rFonts w:hint="eastAsia" w:eastAsia="仿宋_GB2312"/>
          <w:bCs/>
          <w:kern w:val="0"/>
          <w:sz w:val="32"/>
          <w:szCs w:val="32"/>
        </w:rPr>
        <w:t>2.申请人身份证；</w:t>
      </w:r>
    </w:p>
    <w:p>
      <w:pPr>
        <w:spacing w:line="600" w:lineRule="exact"/>
        <w:ind w:firstLine="640" w:firstLineChars="200"/>
        <w:rPr>
          <w:rFonts w:eastAsia="仿宋_GB2312"/>
          <w:bCs/>
          <w:kern w:val="0"/>
          <w:sz w:val="32"/>
          <w:szCs w:val="32"/>
        </w:rPr>
      </w:pPr>
      <w:r>
        <w:rPr>
          <w:rFonts w:hint="eastAsia" w:eastAsia="仿宋_GB2312"/>
          <w:bCs/>
          <w:kern w:val="0"/>
          <w:sz w:val="32"/>
          <w:szCs w:val="32"/>
        </w:rPr>
        <w:t>3.结婚证或婚姻状况声明；</w:t>
      </w:r>
    </w:p>
    <w:p>
      <w:pPr>
        <w:spacing w:line="600" w:lineRule="exact"/>
        <w:ind w:firstLine="640" w:firstLineChars="200"/>
        <w:rPr>
          <w:rFonts w:eastAsia="仿宋_GB2312"/>
          <w:bCs/>
          <w:kern w:val="0"/>
          <w:sz w:val="32"/>
          <w:szCs w:val="32"/>
        </w:rPr>
      </w:pPr>
      <w:r>
        <w:rPr>
          <w:rFonts w:hint="eastAsia" w:eastAsia="仿宋_GB2312"/>
          <w:bCs/>
          <w:kern w:val="0"/>
          <w:sz w:val="32"/>
          <w:szCs w:val="32"/>
        </w:rPr>
        <w:t>4.房屋租赁合同；</w:t>
      </w:r>
    </w:p>
    <w:p>
      <w:pPr>
        <w:spacing w:line="600" w:lineRule="exact"/>
        <w:ind w:firstLine="640" w:firstLineChars="200"/>
        <w:rPr>
          <w:rFonts w:eastAsia="仿宋_GB2312"/>
          <w:bCs/>
          <w:kern w:val="0"/>
          <w:sz w:val="32"/>
          <w:szCs w:val="32"/>
        </w:rPr>
      </w:pPr>
      <w:r>
        <w:rPr>
          <w:rFonts w:hint="eastAsia" w:eastAsia="仿宋_GB2312"/>
          <w:bCs/>
          <w:kern w:val="0"/>
          <w:sz w:val="32"/>
          <w:szCs w:val="32"/>
        </w:rPr>
        <w:t>5.租金缴纳证明。</w:t>
      </w:r>
    </w:p>
    <w:p>
      <w:pPr>
        <w:spacing w:line="600" w:lineRule="exact"/>
        <w:ind w:firstLine="643" w:firstLineChars="200"/>
        <w:rPr>
          <w:rFonts w:ascii="仿宋_GB2312" w:hAnsi="仿宋" w:eastAsia="仿宋_GB2312"/>
          <w:b/>
          <w:bCs/>
          <w:spacing w:val="-20"/>
          <w:sz w:val="32"/>
          <w:szCs w:val="32"/>
        </w:rPr>
      </w:pPr>
      <w:r>
        <w:rPr>
          <w:rFonts w:hint="eastAsia" w:eastAsia="仿宋_GB2312"/>
          <w:b/>
          <w:kern w:val="0"/>
          <w:sz w:val="32"/>
          <w:szCs w:val="32"/>
        </w:rPr>
        <w:t>租住商品房需提取住房公积金需要提供以下材料：</w:t>
      </w:r>
    </w:p>
    <w:p>
      <w:pPr>
        <w:spacing w:line="600" w:lineRule="exact"/>
        <w:ind w:firstLine="640" w:firstLineChars="200"/>
        <w:rPr>
          <w:rFonts w:eastAsia="仿宋_GB2312"/>
          <w:kern w:val="0"/>
          <w:sz w:val="32"/>
          <w:szCs w:val="32"/>
        </w:rPr>
      </w:pPr>
      <w:r>
        <w:rPr>
          <w:rFonts w:hint="eastAsia" w:eastAsia="仿宋_GB2312"/>
          <w:kern w:val="0"/>
          <w:sz w:val="32"/>
          <w:szCs w:val="32"/>
        </w:rPr>
        <w:t>1.《住房公积金提取申请书》；</w:t>
      </w:r>
    </w:p>
    <w:p>
      <w:pPr>
        <w:spacing w:line="600" w:lineRule="exact"/>
        <w:ind w:firstLine="640" w:firstLineChars="200"/>
        <w:rPr>
          <w:rFonts w:eastAsia="仿宋_GB2312"/>
          <w:kern w:val="0"/>
          <w:sz w:val="32"/>
          <w:szCs w:val="32"/>
        </w:rPr>
      </w:pPr>
      <w:r>
        <w:rPr>
          <w:rFonts w:hint="eastAsia" w:eastAsia="仿宋_GB2312"/>
          <w:kern w:val="0"/>
          <w:sz w:val="32"/>
          <w:szCs w:val="32"/>
        </w:rPr>
        <w:t>2.申请人身份证；</w:t>
      </w:r>
    </w:p>
    <w:p>
      <w:pPr>
        <w:spacing w:line="600" w:lineRule="exact"/>
        <w:ind w:firstLine="640" w:firstLineChars="200"/>
        <w:rPr>
          <w:rFonts w:eastAsia="仿宋_GB2312"/>
          <w:kern w:val="0"/>
          <w:sz w:val="32"/>
          <w:szCs w:val="32"/>
        </w:rPr>
      </w:pPr>
      <w:r>
        <w:rPr>
          <w:rFonts w:hint="eastAsia" w:eastAsia="仿宋_GB2312"/>
          <w:kern w:val="0"/>
          <w:sz w:val="32"/>
          <w:szCs w:val="32"/>
        </w:rPr>
        <w:t>3.结婚证或婚姻状况声明；</w:t>
      </w:r>
    </w:p>
    <w:p>
      <w:pPr>
        <w:spacing w:line="600" w:lineRule="exact"/>
        <w:ind w:firstLine="640" w:firstLineChars="200"/>
        <w:rPr>
          <w:rFonts w:ascii="仿宋_GB2312" w:hAnsi="仿宋" w:eastAsia="仿宋_GB2312"/>
          <w:b/>
          <w:bCs/>
          <w:spacing w:val="-20"/>
          <w:sz w:val="32"/>
          <w:szCs w:val="32"/>
        </w:rPr>
      </w:pPr>
      <w:r>
        <w:rPr>
          <w:rFonts w:hint="eastAsia" w:eastAsia="仿宋_GB2312"/>
          <w:kern w:val="0"/>
          <w:sz w:val="32"/>
          <w:szCs w:val="32"/>
        </w:rPr>
        <w:t>4.不动产登记部门出具的本人及配偶名下无房产的证明。(缴存地位于柳州市住房公积金管理中心已与不动产登记部门实现实时联网查询的城区、县区的，不需提供无房证明)。</w:t>
      </w:r>
    </w:p>
    <w:p>
      <w:pPr>
        <w:spacing w:line="600" w:lineRule="exact"/>
        <w:ind w:firstLine="563" w:firstLineChars="200"/>
        <w:rPr>
          <w:rFonts w:ascii="仿宋_GB2312" w:hAnsi="仿宋" w:eastAsia="仿宋_GB2312"/>
          <w:bCs/>
          <w:spacing w:val="-20"/>
          <w:sz w:val="32"/>
          <w:szCs w:val="32"/>
        </w:rPr>
      </w:pPr>
      <w:r>
        <w:rPr>
          <w:rFonts w:hint="eastAsia" w:ascii="仿宋_GB2312" w:hAnsi="仿宋" w:eastAsia="仿宋_GB2312"/>
          <w:b/>
          <w:bCs/>
          <w:spacing w:val="-20"/>
          <w:sz w:val="32"/>
          <w:szCs w:val="32"/>
        </w:rPr>
        <w:t>调整说明</w:t>
      </w:r>
      <w:r>
        <w:rPr>
          <w:rFonts w:hint="eastAsia" w:ascii="仿宋_GB2312" w:hAnsi="仿宋" w:eastAsia="仿宋_GB2312"/>
          <w:bCs/>
          <w:spacing w:val="-20"/>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1.取消原政策中</w:t>
      </w:r>
      <w:r>
        <w:rPr>
          <w:rFonts w:eastAsia="仿宋_GB2312"/>
          <w:kern w:val="0"/>
          <w:sz w:val="32"/>
          <w:szCs w:val="32"/>
        </w:rPr>
        <w:t>房屋租赁合同和租金缴纳证明</w:t>
      </w:r>
      <w:r>
        <w:rPr>
          <w:rFonts w:hint="eastAsia" w:eastAsia="仿宋_GB2312"/>
          <w:kern w:val="0"/>
          <w:sz w:val="32"/>
          <w:szCs w:val="32"/>
        </w:rPr>
        <w:t>材料要求；</w:t>
      </w:r>
    </w:p>
    <w:p>
      <w:pPr>
        <w:spacing w:line="60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单身职工</w:t>
      </w:r>
      <w:r>
        <w:rPr>
          <w:rFonts w:hint="eastAsia" w:eastAsia="仿宋_GB2312"/>
          <w:kern w:val="0"/>
          <w:sz w:val="32"/>
          <w:szCs w:val="32"/>
        </w:rPr>
        <w:t>提交个人婚姻状况声明，不再要求提供</w:t>
      </w:r>
      <w:r>
        <w:rPr>
          <w:rFonts w:eastAsia="仿宋_GB2312"/>
          <w:kern w:val="0"/>
          <w:sz w:val="32"/>
          <w:szCs w:val="32"/>
        </w:rPr>
        <w:t>户籍所在地民政部门开具无婚姻登记记录证明</w:t>
      </w:r>
      <w:r>
        <w:rPr>
          <w:rFonts w:hint="eastAsia" w:eastAsia="仿宋_GB2312"/>
          <w:kern w:val="0"/>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3.利用数据共享查验职工是否持有住房，对缴存地位于柳州市住房公积金管理中心已与不动产登记部门实现实时联网查询的城区、县区的，由中心进行查询，不需提供无房证明。</w:t>
      </w:r>
    </w:p>
    <w:p>
      <w:pPr>
        <w:spacing w:line="600" w:lineRule="exact"/>
        <w:ind w:firstLine="640" w:firstLineChars="200"/>
        <w:rPr>
          <w:rFonts w:ascii="黑体" w:eastAsia="黑体"/>
          <w:kern w:val="0"/>
          <w:sz w:val="32"/>
          <w:szCs w:val="32"/>
        </w:rPr>
      </w:pP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p>
    <w:p>
      <w:pPr>
        <w:spacing w:line="600" w:lineRule="exact"/>
        <w:ind w:firstLine="640" w:firstLineChars="200"/>
        <w:rPr>
          <w:rFonts w:eastAsia="仿宋_GB2312"/>
          <w:kern w:val="0"/>
          <w:sz w:val="32"/>
          <w:szCs w:val="32"/>
        </w:rPr>
      </w:pPr>
      <w:r>
        <w:rPr>
          <w:rFonts w:hint="eastAsia" w:eastAsia="仿宋_GB2312"/>
          <w:kern w:val="0"/>
          <w:sz w:val="32"/>
          <w:szCs w:val="32"/>
        </w:rPr>
        <w:t xml:space="preserve">                  柳州市住房公积金管理中心</w:t>
      </w:r>
    </w:p>
    <w:p>
      <w:pPr>
        <w:spacing w:line="600" w:lineRule="exact"/>
        <w:ind w:firstLine="640" w:firstLineChars="200"/>
        <w:rPr>
          <w:rFonts w:eastAsia="仿宋_GB2312"/>
          <w:kern w:val="0"/>
          <w:sz w:val="32"/>
          <w:szCs w:val="32"/>
        </w:rPr>
      </w:pPr>
      <w:r>
        <w:rPr>
          <w:rFonts w:hint="eastAsia" w:eastAsia="仿宋_GB2312"/>
          <w:kern w:val="0"/>
          <w:sz w:val="32"/>
          <w:szCs w:val="32"/>
        </w:rPr>
        <w:t xml:space="preserve">                       2018年11月16日</w:t>
      </w:r>
    </w:p>
    <w:sectPr>
      <w:headerReference r:id="rId3" w:type="default"/>
      <w:footerReference r:id="rId4" w:type="default"/>
      <w:footerReference r:id="rId5" w:type="even"/>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06827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365990"/>
      <w:docPartObj>
        <w:docPartGallery w:val="AutoText"/>
      </w:docPartObj>
    </w:sdtPr>
    <w:sdtContent>
      <w:p>
        <w:pPr>
          <w:pStyle w:val="3"/>
          <w:jc w:val="center"/>
        </w:pPr>
        <w:r>
          <w:rPr>
            <w:rFonts w:hint="eastAsia"/>
            <w:sz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ODczZGM0NjlmNTU5NGRjMGU0ZjlhODBmOGI0MjkifQ=="/>
  </w:docVars>
  <w:rsids>
    <w:rsidRoot w:val="00A73961"/>
    <w:rsid w:val="00055CBA"/>
    <w:rsid w:val="00103480"/>
    <w:rsid w:val="00152BAD"/>
    <w:rsid w:val="001E0315"/>
    <w:rsid w:val="00212DB9"/>
    <w:rsid w:val="002320E8"/>
    <w:rsid w:val="002E010B"/>
    <w:rsid w:val="00341AEE"/>
    <w:rsid w:val="00346C1F"/>
    <w:rsid w:val="00363927"/>
    <w:rsid w:val="00391A01"/>
    <w:rsid w:val="004A4BE4"/>
    <w:rsid w:val="004B2A14"/>
    <w:rsid w:val="004C78E0"/>
    <w:rsid w:val="00540FB0"/>
    <w:rsid w:val="00541E45"/>
    <w:rsid w:val="006124AB"/>
    <w:rsid w:val="006652EF"/>
    <w:rsid w:val="006C0784"/>
    <w:rsid w:val="00704925"/>
    <w:rsid w:val="007F187B"/>
    <w:rsid w:val="0080757D"/>
    <w:rsid w:val="0081583A"/>
    <w:rsid w:val="008511A6"/>
    <w:rsid w:val="008C6742"/>
    <w:rsid w:val="0095195B"/>
    <w:rsid w:val="00982F1E"/>
    <w:rsid w:val="009A6CA3"/>
    <w:rsid w:val="00A237B2"/>
    <w:rsid w:val="00A73961"/>
    <w:rsid w:val="00AD48F1"/>
    <w:rsid w:val="00AE3BD8"/>
    <w:rsid w:val="00B15A34"/>
    <w:rsid w:val="00C42769"/>
    <w:rsid w:val="00C42CA1"/>
    <w:rsid w:val="00CB5F45"/>
    <w:rsid w:val="00D83018"/>
    <w:rsid w:val="00D86499"/>
    <w:rsid w:val="00D91CF8"/>
    <w:rsid w:val="00E3350D"/>
    <w:rsid w:val="00EB5F6F"/>
    <w:rsid w:val="00F95702"/>
    <w:rsid w:val="768E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99"/>
    <w:rPr>
      <w:kern w:val="2"/>
      <w:sz w:val="18"/>
      <w:szCs w:val="18"/>
    </w:rPr>
  </w:style>
  <w:style w:type="character" w:customStyle="1" w:styleId="11">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gjj</Company>
  <Pages>3</Pages>
  <Words>917</Words>
  <Characters>1005</Characters>
  <Lines>7</Lines>
  <Paragraphs>2</Paragraphs>
  <TotalTime>9</TotalTime>
  <ScaleCrop>false</ScaleCrop>
  <LinksUpToDate>false</LinksUpToDate>
  <CharactersWithSpaces>1048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2018-11-16T02:49:00Z</dcterms:created>
  <dc:creator>sp1-2</dc:creator>
  <cp:lastModifiedBy>99.9%的亮</cp:lastModifiedBy>
  <cp:lastPrinted>2018-09-20T03:29:00Z</cp:lastPrinted>
  <dcterms:modified xsi:type="dcterms:W3CDTF">2023-04-04T06:53:29Z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D26D7A018AFD42AA93E4EB8C563D041C</vt:lpwstr>
  </property>
</Properties>
</file>