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72" w:rsidRPr="009A0A8F" w:rsidRDefault="00033172" w:rsidP="00033172">
      <w:pPr>
        <w:snapToGrid w:val="0"/>
        <w:spacing w:line="520" w:lineRule="exact"/>
        <w:rPr>
          <w:rFonts w:ascii="黑体" w:eastAsia="黑体" w:hAnsi="宋体" w:hint="eastAsia"/>
          <w:sz w:val="32"/>
          <w:szCs w:val="32"/>
        </w:rPr>
      </w:pPr>
      <w:r w:rsidRPr="009A0A8F">
        <w:rPr>
          <w:rFonts w:ascii="黑体" w:eastAsia="黑体" w:hAnsi="宋体" w:hint="eastAsia"/>
          <w:sz w:val="32"/>
          <w:szCs w:val="32"/>
        </w:rPr>
        <w:t>附件5</w:t>
      </w:r>
    </w:p>
    <w:p w:rsidR="00033172" w:rsidRDefault="00033172" w:rsidP="00033172">
      <w:pPr>
        <w:snapToGrid w:val="0"/>
        <w:spacing w:line="520" w:lineRule="exact"/>
        <w:rPr>
          <w:rFonts w:ascii="楷体_GB2312" w:eastAsia="楷体_GB2312" w:hAnsi="Calibri" w:hint="eastAsia"/>
          <w:b/>
          <w:sz w:val="32"/>
          <w:szCs w:val="32"/>
        </w:rPr>
      </w:pPr>
    </w:p>
    <w:p w:rsidR="00033172" w:rsidRPr="00C2473B" w:rsidRDefault="00033172" w:rsidP="00033172">
      <w:pPr>
        <w:ind w:firstLineChars="200" w:firstLine="640"/>
        <w:rPr>
          <w:rFonts w:ascii="黑体" w:eastAsia="黑体" w:hAnsi="黑体"/>
          <w:sz w:val="32"/>
          <w:szCs w:val="32"/>
        </w:rPr>
      </w:pPr>
      <w:r w:rsidRPr="00C2473B">
        <w:rPr>
          <w:rFonts w:ascii="黑体" w:eastAsia="黑体" w:hAnsi="黑体" w:hint="eastAsia"/>
          <w:sz w:val="32"/>
          <w:szCs w:val="32"/>
        </w:rPr>
        <w:t>（五）执法依据</w:t>
      </w:r>
    </w:p>
    <w:p w:rsidR="00033172" w:rsidRPr="00C2473B" w:rsidRDefault="00033172" w:rsidP="00033172">
      <w:pPr>
        <w:rPr>
          <w:rFonts w:ascii="Calibri" w:hAnsi="Calibri"/>
          <w:szCs w:val="22"/>
        </w:rPr>
      </w:pPr>
    </w:p>
    <w:p w:rsidR="00033172" w:rsidRPr="00C2473B" w:rsidRDefault="00033172" w:rsidP="00033172">
      <w:pPr>
        <w:rPr>
          <w:rFonts w:ascii="仿宋_GB2312" w:eastAsia="仿宋_GB2312" w:hAnsi="Calibri"/>
          <w:sz w:val="32"/>
          <w:szCs w:val="32"/>
        </w:rPr>
      </w:pPr>
      <w:r>
        <w:rPr>
          <w:rFonts w:ascii="仿宋_GB2312" w:eastAsia="仿宋_GB2312" w:hAnsi="Calibri" w:hint="eastAsia"/>
          <w:sz w:val="32"/>
          <w:szCs w:val="32"/>
        </w:rPr>
        <w:t xml:space="preserve">    </w:t>
      </w:r>
      <w:r w:rsidRPr="00C2473B">
        <w:rPr>
          <w:rFonts w:ascii="仿宋_GB2312" w:eastAsia="仿宋_GB2312" w:hAnsi="Calibri" w:hint="eastAsia"/>
          <w:sz w:val="32"/>
          <w:szCs w:val="32"/>
        </w:rPr>
        <w:t>1.【法律】《中华人民共和国行政处罚法》(中华人民共和国主席令第63号颁布；《全国人民代表大会常务委员会关于修改&lt;中华人民共和国法官法&gt;等八部法律的决定》已由中华人民共和国第十二届全国人民代表大会常务委员会第二十九次会议于2017年9月1日通过，现予公布，自2018年1月1日起施行)</w:t>
      </w:r>
    </w:p>
    <w:p w:rsidR="00033172" w:rsidRPr="00C2473B" w:rsidRDefault="00033172" w:rsidP="00033172">
      <w:pPr>
        <w:rPr>
          <w:rFonts w:ascii="仿宋_GB2312" w:eastAsia="仿宋_GB2312" w:hAnsi="Calibri"/>
          <w:sz w:val="32"/>
          <w:szCs w:val="32"/>
        </w:rPr>
      </w:pPr>
      <w:r>
        <w:rPr>
          <w:rFonts w:ascii="仿宋_GB2312" w:eastAsia="仿宋_GB2312" w:hAnsi="Calibri" w:hint="eastAsia"/>
          <w:sz w:val="32"/>
          <w:szCs w:val="32"/>
        </w:rPr>
        <w:t xml:space="preserve">    </w:t>
      </w:r>
      <w:r w:rsidRPr="00C2473B">
        <w:rPr>
          <w:rFonts w:ascii="仿宋_GB2312" w:eastAsia="仿宋_GB2312" w:hAnsi="Calibri" w:hint="eastAsia"/>
          <w:sz w:val="32"/>
          <w:szCs w:val="32"/>
        </w:rPr>
        <w:t>2.【法律】《中华人民共和国行政复议法》(中华人民共和国主席令第16号；《全国人民代表大会常务委员会关于修改&lt;中华人民共和国法官法&gt;等八部法律的决定》已由中华人民共和国第十二届全国人民代表大会常务委员会第二十九次会议于2017年9月1日通过，现予公布，自2018年1月1日起施行)</w:t>
      </w:r>
    </w:p>
    <w:p w:rsidR="00033172" w:rsidRPr="00C2473B" w:rsidRDefault="00033172" w:rsidP="00033172">
      <w:pPr>
        <w:rPr>
          <w:rFonts w:ascii="仿宋_GB2312" w:eastAsia="仿宋_GB2312" w:hAnsi="Calibri"/>
          <w:sz w:val="32"/>
          <w:szCs w:val="32"/>
        </w:rPr>
      </w:pPr>
      <w:r>
        <w:rPr>
          <w:rFonts w:ascii="仿宋_GB2312" w:eastAsia="仿宋_GB2312" w:hAnsi="Calibri" w:hint="eastAsia"/>
          <w:sz w:val="32"/>
          <w:szCs w:val="32"/>
        </w:rPr>
        <w:t xml:space="preserve">    </w:t>
      </w:r>
      <w:r w:rsidRPr="00C2473B">
        <w:rPr>
          <w:rFonts w:ascii="仿宋_GB2312" w:eastAsia="仿宋_GB2312" w:hAnsi="Calibri" w:hint="eastAsia"/>
          <w:sz w:val="32"/>
          <w:szCs w:val="32"/>
        </w:rPr>
        <w:t>3.【法律】《中华人民共和国行政诉讼法》(中华人民共和国主席令第16号；《全国人民代表大会常务委员会关于修改〈中华人民共和国民事诉讼法〉和〈中华人民共和国行政诉讼法〉的决定》已由中华人民共和国第十二届全国人民代表大会常务委员会第二十八次会议于2017年6月27日通过，现予公布，自2017年7月1日起施行)</w:t>
      </w:r>
    </w:p>
    <w:p w:rsidR="00033172" w:rsidRPr="00C2473B" w:rsidRDefault="00033172" w:rsidP="00033172">
      <w:pPr>
        <w:rPr>
          <w:rFonts w:ascii="仿宋_GB2312" w:eastAsia="仿宋_GB2312" w:hAnsi="Calibri"/>
          <w:sz w:val="32"/>
          <w:szCs w:val="32"/>
        </w:rPr>
      </w:pPr>
      <w:r>
        <w:rPr>
          <w:rFonts w:ascii="仿宋_GB2312" w:eastAsia="仿宋_GB2312" w:hAnsi="Calibri" w:hint="eastAsia"/>
          <w:sz w:val="32"/>
          <w:szCs w:val="32"/>
        </w:rPr>
        <w:t xml:space="preserve">    </w:t>
      </w:r>
      <w:r w:rsidRPr="00C2473B">
        <w:rPr>
          <w:rFonts w:ascii="仿宋_GB2312" w:eastAsia="仿宋_GB2312" w:hAnsi="Calibri" w:hint="eastAsia"/>
          <w:sz w:val="32"/>
          <w:szCs w:val="32"/>
        </w:rPr>
        <w:t>4.【行政法规】《住房公积金管理条例》（1999年4月3</w:t>
      </w:r>
      <w:r w:rsidRPr="00C2473B">
        <w:rPr>
          <w:rFonts w:ascii="仿宋_GB2312" w:eastAsia="仿宋_GB2312" w:hAnsi="Calibri" w:hint="eastAsia"/>
          <w:sz w:val="32"/>
          <w:szCs w:val="32"/>
        </w:rPr>
        <w:lastRenderedPageBreak/>
        <w:t>日中华人民共和国国务院令第262号发布　根据2002年3月24日《国务院关于修改&lt;住房公积金管理条例&gt;的决定》修订）</w:t>
      </w:r>
    </w:p>
    <w:p w:rsidR="00033172" w:rsidRPr="00C2473B" w:rsidRDefault="00033172" w:rsidP="00033172">
      <w:pPr>
        <w:rPr>
          <w:rFonts w:ascii="仿宋_GB2312" w:eastAsia="仿宋_GB2312" w:hAnsi="Calibri"/>
          <w:sz w:val="32"/>
          <w:szCs w:val="32"/>
        </w:rPr>
      </w:pPr>
      <w:r>
        <w:rPr>
          <w:rFonts w:ascii="仿宋_GB2312" w:eastAsia="仿宋_GB2312" w:hAnsi="Calibri" w:hint="eastAsia"/>
          <w:sz w:val="32"/>
          <w:szCs w:val="32"/>
        </w:rPr>
        <w:t xml:space="preserve">    </w:t>
      </w:r>
      <w:r w:rsidRPr="00C2473B">
        <w:rPr>
          <w:rFonts w:ascii="仿宋_GB2312" w:eastAsia="仿宋_GB2312" w:hAnsi="Calibri" w:hint="eastAsia"/>
          <w:sz w:val="32"/>
          <w:szCs w:val="32"/>
        </w:rPr>
        <w:t>5.【部门规章】建设部、财政部、中国人民银行《关于住房公积金管理中心职责和内部授权管理的指导意见》（</w:t>
      </w:r>
      <w:proofErr w:type="gramStart"/>
      <w:r w:rsidRPr="00C2473B">
        <w:rPr>
          <w:rFonts w:ascii="仿宋_GB2312" w:eastAsia="仿宋_GB2312" w:hAnsi="Calibri" w:hint="eastAsia"/>
          <w:sz w:val="32"/>
          <w:szCs w:val="32"/>
        </w:rPr>
        <w:t>建金管</w:t>
      </w:r>
      <w:proofErr w:type="gramEnd"/>
      <w:r w:rsidRPr="00C2473B">
        <w:rPr>
          <w:rFonts w:ascii="仿宋_GB2312" w:eastAsia="仿宋_GB2312" w:hAnsi="Calibri" w:hint="eastAsia"/>
          <w:sz w:val="32"/>
          <w:szCs w:val="32"/>
        </w:rPr>
        <w:t>[2003]70号）</w:t>
      </w:r>
    </w:p>
    <w:p w:rsidR="00033172" w:rsidRPr="00C2473B" w:rsidRDefault="00033172" w:rsidP="00033172">
      <w:pPr>
        <w:rPr>
          <w:rFonts w:ascii="仿宋_GB2312" w:eastAsia="仿宋_GB2312" w:hAnsi="Calibri"/>
          <w:sz w:val="32"/>
          <w:szCs w:val="32"/>
        </w:rPr>
      </w:pPr>
      <w:r>
        <w:rPr>
          <w:rFonts w:ascii="仿宋_GB2312" w:eastAsia="仿宋_GB2312" w:hAnsi="Calibri" w:hint="eastAsia"/>
          <w:sz w:val="32"/>
          <w:szCs w:val="32"/>
        </w:rPr>
        <w:t xml:space="preserve">    </w:t>
      </w:r>
      <w:r w:rsidRPr="00C2473B">
        <w:rPr>
          <w:rFonts w:ascii="仿宋_GB2312" w:eastAsia="仿宋_GB2312" w:hAnsi="Calibri" w:hint="eastAsia"/>
          <w:sz w:val="32"/>
          <w:szCs w:val="32"/>
        </w:rPr>
        <w:t>6.【部门规章】建设部、财政部、人民银行《关于住房公积金管理若干具体问题的指导意见》(</w:t>
      </w:r>
      <w:proofErr w:type="gramStart"/>
      <w:r w:rsidRPr="00C2473B">
        <w:rPr>
          <w:rFonts w:ascii="仿宋_GB2312" w:eastAsia="仿宋_GB2312" w:hAnsi="Calibri" w:hint="eastAsia"/>
          <w:sz w:val="32"/>
          <w:szCs w:val="32"/>
        </w:rPr>
        <w:t>建金管</w:t>
      </w:r>
      <w:proofErr w:type="gramEnd"/>
      <w:r w:rsidRPr="00C2473B">
        <w:rPr>
          <w:rFonts w:ascii="仿宋_GB2312" w:eastAsia="仿宋_GB2312" w:hAnsi="Calibri" w:hint="eastAsia"/>
          <w:sz w:val="32"/>
          <w:szCs w:val="32"/>
        </w:rPr>
        <w:t>〔2005〕5号)</w:t>
      </w:r>
    </w:p>
    <w:p w:rsidR="00033172" w:rsidRPr="00C2473B" w:rsidRDefault="00033172" w:rsidP="00033172">
      <w:pPr>
        <w:rPr>
          <w:rFonts w:ascii="仿宋_GB2312" w:eastAsia="仿宋_GB2312" w:hAnsi="Calibri"/>
          <w:sz w:val="32"/>
          <w:szCs w:val="32"/>
        </w:rPr>
      </w:pPr>
      <w:r>
        <w:rPr>
          <w:rFonts w:ascii="仿宋_GB2312" w:eastAsia="仿宋_GB2312" w:hAnsi="Calibri" w:hint="eastAsia"/>
          <w:sz w:val="32"/>
          <w:szCs w:val="32"/>
        </w:rPr>
        <w:t xml:space="preserve">    </w:t>
      </w:r>
      <w:r w:rsidRPr="00C2473B">
        <w:rPr>
          <w:rFonts w:ascii="仿宋_GB2312" w:eastAsia="仿宋_GB2312" w:hAnsi="Calibri" w:hint="eastAsia"/>
          <w:sz w:val="32"/>
          <w:szCs w:val="32"/>
        </w:rPr>
        <w:t>7.【部门规章】建设部、财政部、人民银行《关于住房公积金管理几个具体问题的通知》（</w:t>
      </w:r>
      <w:proofErr w:type="gramStart"/>
      <w:r w:rsidRPr="00C2473B">
        <w:rPr>
          <w:rFonts w:ascii="仿宋_GB2312" w:eastAsia="仿宋_GB2312" w:hAnsi="Calibri" w:hint="eastAsia"/>
          <w:sz w:val="32"/>
          <w:szCs w:val="32"/>
        </w:rPr>
        <w:t>建金管</w:t>
      </w:r>
      <w:proofErr w:type="gramEnd"/>
      <w:r w:rsidRPr="00C2473B">
        <w:rPr>
          <w:rFonts w:ascii="仿宋_GB2312" w:eastAsia="仿宋_GB2312" w:hAnsi="Calibri" w:hint="eastAsia"/>
          <w:sz w:val="32"/>
          <w:szCs w:val="32"/>
        </w:rPr>
        <w:t>〔2006〕52号）</w:t>
      </w:r>
    </w:p>
    <w:p w:rsidR="00033172" w:rsidRPr="00C2473B" w:rsidRDefault="00033172" w:rsidP="00033172">
      <w:pPr>
        <w:rPr>
          <w:rFonts w:ascii="仿宋_GB2312" w:eastAsia="仿宋_GB2312" w:hAnsi="Calibri"/>
          <w:sz w:val="32"/>
          <w:szCs w:val="32"/>
        </w:rPr>
      </w:pPr>
      <w:r>
        <w:rPr>
          <w:rFonts w:ascii="仿宋_GB2312" w:eastAsia="仿宋_GB2312" w:hAnsi="Calibri" w:hint="eastAsia"/>
          <w:sz w:val="32"/>
          <w:szCs w:val="32"/>
        </w:rPr>
        <w:t xml:space="preserve">    </w:t>
      </w:r>
      <w:r w:rsidRPr="00C2473B">
        <w:rPr>
          <w:rFonts w:ascii="仿宋_GB2312" w:eastAsia="仿宋_GB2312" w:hAnsi="Calibri" w:hint="eastAsia"/>
          <w:sz w:val="32"/>
          <w:szCs w:val="32"/>
        </w:rPr>
        <w:t>8.【地方性法规】广西住房公积金管理规范（</w:t>
      </w:r>
      <w:proofErr w:type="gramStart"/>
      <w:r w:rsidRPr="00C2473B">
        <w:rPr>
          <w:rFonts w:ascii="仿宋_GB2312" w:eastAsia="仿宋_GB2312" w:hAnsi="Calibri" w:hint="eastAsia"/>
          <w:sz w:val="32"/>
          <w:szCs w:val="32"/>
        </w:rPr>
        <w:t>桂建金</w:t>
      </w:r>
      <w:proofErr w:type="gramEnd"/>
      <w:r w:rsidRPr="00C2473B">
        <w:rPr>
          <w:rFonts w:ascii="仿宋_GB2312" w:eastAsia="仿宋_GB2312" w:hAnsi="Calibri" w:hint="eastAsia"/>
          <w:sz w:val="32"/>
          <w:szCs w:val="32"/>
        </w:rPr>
        <w:t>管〔2011〕26号  自2012年1月1日起正式实施）</w:t>
      </w:r>
    </w:p>
    <w:p w:rsidR="004B06EC" w:rsidRPr="00033172" w:rsidRDefault="004B06EC">
      <w:bookmarkStart w:id="0" w:name="_GoBack"/>
      <w:bookmarkEnd w:id="0"/>
    </w:p>
    <w:sectPr w:rsidR="004B06EC" w:rsidRPr="000331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67" w:rsidRDefault="004A1567" w:rsidP="00033172">
      <w:r>
        <w:separator/>
      </w:r>
    </w:p>
  </w:endnote>
  <w:endnote w:type="continuationSeparator" w:id="0">
    <w:p w:rsidR="004A1567" w:rsidRDefault="004A1567" w:rsidP="0003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567" w:rsidRDefault="004A1567" w:rsidP="00033172">
      <w:r>
        <w:separator/>
      </w:r>
    </w:p>
  </w:footnote>
  <w:footnote w:type="continuationSeparator" w:id="0">
    <w:p w:rsidR="004A1567" w:rsidRDefault="004A1567" w:rsidP="00033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1B"/>
    <w:rsid w:val="00033172"/>
    <w:rsid w:val="004A1567"/>
    <w:rsid w:val="004B06EC"/>
    <w:rsid w:val="00D11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1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31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3172"/>
    <w:rPr>
      <w:sz w:val="18"/>
      <w:szCs w:val="18"/>
    </w:rPr>
  </w:style>
  <w:style w:type="paragraph" w:styleId="a4">
    <w:name w:val="footer"/>
    <w:basedOn w:val="a"/>
    <w:link w:val="Char0"/>
    <w:uiPriority w:val="99"/>
    <w:unhideWhenUsed/>
    <w:rsid w:val="000331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31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1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31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3172"/>
    <w:rPr>
      <w:sz w:val="18"/>
      <w:szCs w:val="18"/>
    </w:rPr>
  </w:style>
  <w:style w:type="paragraph" w:styleId="a4">
    <w:name w:val="footer"/>
    <w:basedOn w:val="a"/>
    <w:link w:val="Char0"/>
    <w:uiPriority w:val="99"/>
    <w:unhideWhenUsed/>
    <w:rsid w:val="000331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31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zfgjj01</dc:creator>
  <cp:keywords/>
  <dc:description/>
  <cp:lastModifiedBy>zfgjj01</cp:lastModifiedBy>
  <cp:revision>2</cp:revision>
  <dcterms:created xsi:type="dcterms:W3CDTF">2021-09-18T06:04:00Z</dcterms:created>
  <dcterms:modified xsi:type="dcterms:W3CDTF">2021-09-18T06:05:00Z</dcterms:modified>
</cp:coreProperties>
</file>